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D9" w:rsidRPr="00D168D6" w:rsidRDefault="003A79FB" w:rsidP="00B413D9">
      <w:pPr>
        <w:pStyle w:val="Ttulo"/>
        <w:rPr>
          <w:b/>
          <w:sz w:val="48"/>
        </w:rPr>
      </w:pPr>
      <w:r>
        <w:rPr>
          <w:b/>
          <w:sz w:val="48"/>
        </w:rPr>
        <w:t>30-06</w:t>
      </w:r>
      <w:r w:rsidR="00B413D9">
        <w:rPr>
          <w:b/>
          <w:sz w:val="48"/>
        </w:rPr>
        <w:t xml:space="preserve">-2019       PATRIMONIALES    DEUDAS /AC               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4335"/>
        <w:gridCol w:w="2440"/>
        <w:gridCol w:w="2863"/>
      </w:tblGrid>
      <w:tr w:rsidR="003A79FB" w:rsidRPr="003A79FB" w:rsidTr="003A79FB">
        <w:trPr>
          <w:trHeight w:val="623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N°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COMPAÑÍA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PASIVO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DEUDAS A/C DE ASEGURADORAS 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ASEGURADORA TOTAL MOTOVEHICULAR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1.407.596.357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83,10%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ARGOS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372.960.528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82,82%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JUNCAL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55.096.667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82,59%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CALEDONIA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393.281.624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79,69%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LIDERAR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4.149.046.314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79,66%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SEGUROS MEDICOS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317.991.117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78,22%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AGROSALTA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2.463.351.021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76,83%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DE JUJUY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22.475.560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74,82%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PROD. DE FRUTAS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918.447.400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73,30%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NUEVA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1.424.774.520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72,94%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CAJA DE TUCUMÁN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2.233.112.089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70,16%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HORIZONTE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1.772.546.548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69,47%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EVOLUCION SEGUROS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293.210.274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69,28%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14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CAJA DE SEGUROS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20.001.673.380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69,22%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15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PROVINCIA GENERALES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11.531.196.324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68,27%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16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PERSEVERANCIA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1.426.541.342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68,16%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17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PARANA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1.966.697.291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66,92%</w:t>
            </w:r>
          </w:p>
        </w:tc>
      </w:tr>
      <w:tr w:rsidR="003A79FB" w:rsidRPr="003A79FB" w:rsidTr="003A79FB">
        <w:trPr>
          <w:trHeight w:val="32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18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NOBLE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431.437.506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66,02%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19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NATIVA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462.428.712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64,01%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20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LATITUD SUR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302.898.753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63,79%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NIVEL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306.255.073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63,71%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SEGUROMETAL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1.081.779.094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63,45%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PRUDENCIA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340.015.749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62,81%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24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BOSTON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2.413.565.477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61,96%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25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DE SEGUROS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458.162.359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61,25%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26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EDIFICAR SEGUROS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358.819.186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60,47%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27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BERNARDINO RIVADAVIA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13.611.862.817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59,61%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28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PROGRESO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337.308.460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59,44%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29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ALLIANZ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13.122.730.482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57,64%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30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ESCUDO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904.593.192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57,62%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COOP. MUTUAL PATRONAL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3.307.988.233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57,23%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HAMBURGO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409.297.807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56,37%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QBE LA BUENOS AIRES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9.008.682.392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56,15%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34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PROVIDENCIA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521.633.604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56,11%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35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TRIUNFO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2.602.164.265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55,61%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36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METROPOL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195.529.314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54,67%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37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COPAN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516.790.352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54,44%</w:t>
            </w:r>
          </w:p>
        </w:tc>
      </w:tr>
      <w:tr w:rsidR="003A79FB" w:rsidRPr="003A79FB" w:rsidTr="003A79FB">
        <w:trPr>
          <w:trHeight w:val="32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38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ORÍGENES SEGUROS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228.441.761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53,69%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39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SEGURCOOP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1.557.962.491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53,61%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40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HOLANDO SUDAMERICANA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2.385.391.454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53,13%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41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MERCANTIL ANDINA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10.275.387.301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52,84%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42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SANCOR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14.973.685.618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52,44%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ZURICH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8.087.717.831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52,09%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44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CREDITOS Y GARANTIAS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489.541.310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51,46%</w:t>
            </w:r>
          </w:p>
        </w:tc>
      </w:tr>
      <w:tr w:rsidR="003A79FB" w:rsidRPr="003A79FB" w:rsidTr="003A79FB">
        <w:trPr>
          <w:trHeight w:val="287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45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ASEGURADORES DE CAUCIONES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377.006.773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50,98%</w:t>
            </w:r>
          </w:p>
        </w:tc>
      </w:tr>
    </w:tbl>
    <w:p w:rsidR="000B33CA" w:rsidRDefault="000B33CA" w:rsidP="006E1D9A"/>
    <w:p w:rsidR="00B413D9" w:rsidRPr="00D168D6" w:rsidRDefault="003A79FB" w:rsidP="00B413D9">
      <w:pPr>
        <w:pStyle w:val="Ttulo"/>
        <w:rPr>
          <w:b/>
          <w:sz w:val="48"/>
        </w:rPr>
      </w:pPr>
      <w:r>
        <w:rPr>
          <w:b/>
          <w:sz w:val="48"/>
        </w:rPr>
        <w:lastRenderedPageBreak/>
        <w:t>30-06</w:t>
      </w:r>
      <w:r w:rsidR="00B413D9">
        <w:rPr>
          <w:b/>
          <w:sz w:val="48"/>
        </w:rPr>
        <w:t xml:space="preserve">-2019       PATRIMONIALES    DEUDAS /AC            </w:t>
      </w:r>
    </w:p>
    <w:tbl>
      <w:tblPr>
        <w:tblW w:w="104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4310"/>
        <w:gridCol w:w="2426"/>
        <w:gridCol w:w="2847"/>
      </w:tblGrid>
      <w:tr w:rsidR="003A79FB" w:rsidRPr="003A79FB" w:rsidTr="003A79FB">
        <w:trPr>
          <w:trHeight w:val="62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N°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COMPAÑÍA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PASIVO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DEUDAS A/C DE ASEGURADORAS 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SMG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4.652.022.803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50,90%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NORTE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2.045.566.608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50,90%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VICTORIA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937.153.326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50,33%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49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LUZ Y FUERZA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106.681.419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50,02%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50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EQUITATIVA DEL PLATA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955.677.011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48,53%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51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SEGUNDA GENERALES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13.100.193.195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48,24%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52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LIBRA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117.950.566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48,00%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53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SAN CRISTÓBAL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13.453.812.240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47,80%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54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MAPFRE PATRIMONIALES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6.196.708.507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47,72%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FEDERACIÓN PATRONAL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70.797.463.954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46,72%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BRADESCO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10.905.853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46,70%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DE ENTRE RÍOS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5.518.772.352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46,47%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SURA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10.343.569.217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46,37%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59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HDI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1.768.138.461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45,31%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60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TPC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322.116.217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43,19%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61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INTEGRITY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1.739.458.827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42,89%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62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NACION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10.923.119.925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41,76%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63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ORBIS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2.322.388.401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40,94%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64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LATIN AMERICA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7.215.438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39,96%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BERKLEY INTERNATIONAL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3.010.402.201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34,42%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RIO URUGUAY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2.106.821.939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33,99%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COFACE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761.841.270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33,60%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SMSV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506.194.127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33,19%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69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CARUSO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719.279.598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32,67%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70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CAMINOS PROTEGIDOS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79.110.548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32,19%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71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PREVINCA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32.239.529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32,00%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72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ASSEKURANSA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43.817.497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31,24%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73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ANTARTIDA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382.596.458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31,09%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74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SURCO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275.698.808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31,01%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MERIDIONAL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6.240.319.946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28,91%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ASSURANT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764.232.215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28,72%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CARDIF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1.068.150.166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24,67%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INSTITUTO ASEGURADOR MERCANTIL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117.266.513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24,36%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79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IUNIGO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184.438.138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23,91%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80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AFIANZADORA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221.302.561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23,66%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81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BBVA CONSOLIDAR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2.043.152.455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22,89%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82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CHUBB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3.853.096.892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22,71%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83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GALENO SEGUROS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355.311.386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22,70%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84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ZURICH SANTANDER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1.086.863.115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22,62%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BENEFICIO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34.674.091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21,86%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86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QUALIA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896.441.874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20,46%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TRAYECTORIA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10.241.603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20,40%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TUTELAR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30.749.296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20,35%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89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MERCANTIL ASEGURADORA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14.397.627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20,15%</w:t>
            </w:r>
          </w:p>
        </w:tc>
      </w:tr>
      <w:tr w:rsidR="003A79FB" w:rsidRPr="003A79FB" w:rsidTr="003A79FB">
        <w:trPr>
          <w:trHeight w:val="28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90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FIANZAS Y CREDITO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337.340.115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19,53%</w:t>
            </w:r>
          </w:p>
        </w:tc>
      </w:tr>
    </w:tbl>
    <w:p w:rsidR="00026D38" w:rsidRDefault="00026D38" w:rsidP="006E1D9A"/>
    <w:p w:rsidR="00B413D9" w:rsidRPr="00D168D6" w:rsidRDefault="003A79FB" w:rsidP="00B413D9">
      <w:pPr>
        <w:pStyle w:val="Ttulo"/>
        <w:rPr>
          <w:b/>
          <w:sz w:val="48"/>
        </w:rPr>
      </w:pPr>
      <w:r>
        <w:rPr>
          <w:b/>
          <w:sz w:val="48"/>
        </w:rPr>
        <w:lastRenderedPageBreak/>
        <w:t>30-06</w:t>
      </w:r>
      <w:r w:rsidR="00B413D9">
        <w:rPr>
          <w:b/>
          <w:sz w:val="48"/>
        </w:rPr>
        <w:t xml:space="preserve">-2019       PATRIMONIALES    DEUDAS /AC            </w:t>
      </w:r>
    </w:p>
    <w:tbl>
      <w:tblPr>
        <w:tblW w:w="10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395"/>
        <w:gridCol w:w="2473"/>
        <w:gridCol w:w="2903"/>
      </w:tblGrid>
      <w:tr w:rsidR="003A79FB" w:rsidRPr="003A79FB" w:rsidTr="003A79FB">
        <w:trPr>
          <w:trHeight w:val="624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N°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COMPAÑÍA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PASIVO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3A79FB" w:rsidRPr="003A79FB" w:rsidRDefault="003A79FB" w:rsidP="003A79F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4"/>
                <w:szCs w:val="24"/>
                <w:lang w:eastAsia="es-AR"/>
              </w:rPr>
              <w:t>DEUDAS A/C DE ASEGURADORAS 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COLON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133.288.449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19,23%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XL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2.280.497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18,68%</w:t>
            </w:r>
          </w:p>
        </w:tc>
      </w:tr>
      <w:tr w:rsidR="003A79FB" w:rsidRPr="003A79FB" w:rsidTr="003A79FB">
        <w:trPr>
          <w:trHeight w:val="359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HANSEATICA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138.574.402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18,62%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GALICIA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1.857.978.700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15,92%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SUPERVIELLE SEGUROS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729.562.483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15,44%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TESTIMONIO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455.895.403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14,73%</w:t>
            </w:r>
          </w:p>
        </w:tc>
      </w:tr>
      <w:tr w:rsidR="003A79FB" w:rsidRPr="003A79FB" w:rsidTr="003A79FB">
        <w:trPr>
          <w:trHeight w:val="32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INSUR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319.193.359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14,67%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OPCION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394.323.831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14,33%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99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ASOCIACIÓN MUTUAL DAN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3.555.497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13,75%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ALBA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220.597.186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13,06%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SOL NACIENTE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665.220.880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12,92%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BHN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349.837.914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12,18%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CREDITOS Y CAUCION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187.673.995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12,11%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COSENA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63.692.360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10,99%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METLIFE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5.745.616.477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9,91%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VIRGINIA SURETY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1.238.941.556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8,99%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FINISTERRE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26.981.662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8,18%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CNP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1.409.243.799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7,59%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109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FOMS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17.739.046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6,49%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CONFLUENCIA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2.214.798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5,10%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PACIFICO SEGUROS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38.634.934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4,12%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CESCE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17.985.966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3,85%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CONFIAR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37.887.946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3,16%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GESTION SEGUROS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124.067.185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2,47%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WARRANTY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1.476.494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1,85%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STARR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543.387.221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1,04%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LIDER MOTOS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1.873.373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0,14%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EUROAMERICA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16.070.364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0,01%</w:t>
            </w:r>
          </w:p>
        </w:tc>
      </w:tr>
      <w:tr w:rsidR="003A79FB" w:rsidRPr="003A79FB" w:rsidTr="003A79FB">
        <w:trPr>
          <w:trHeight w:val="362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119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COMARSEG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81.489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120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DULCE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135.586.744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3A79FB" w:rsidRPr="003A79FB" w:rsidTr="003A79FB">
        <w:trPr>
          <w:trHeight w:val="2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lang w:eastAsia="es-AR"/>
              </w:rPr>
              <w:t>121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  <w:r w:rsidRPr="003A79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SUMICLI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color w:val="000000"/>
                <w:lang w:eastAsia="es-AR"/>
              </w:rPr>
              <w:t xml:space="preserve">442.663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</w:pPr>
            <w:bookmarkStart w:id="0" w:name="_GoBack"/>
            <w:bookmarkEnd w:id="0"/>
            <w:r w:rsidRPr="003A79FB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AR"/>
              </w:rPr>
              <w:t>0,00%</w:t>
            </w:r>
          </w:p>
        </w:tc>
      </w:tr>
      <w:tr w:rsidR="003A79FB" w:rsidRPr="003A79FB" w:rsidTr="003A79FB">
        <w:trPr>
          <w:trHeight w:val="48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es-A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es-AR"/>
              </w:rPr>
              <w:t>TOTAL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es-AR"/>
              </w:rPr>
              <w:t xml:space="preserve">325.193.876.683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A79FB" w:rsidRPr="003A79FB" w:rsidRDefault="003A79FB" w:rsidP="003A79FB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3A79FB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es-AR"/>
              </w:rPr>
              <w:t>39,04%</w:t>
            </w:r>
          </w:p>
        </w:tc>
      </w:tr>
    </w:tbl>
    <w:p w:rsidR="006E1D9A" w:rsidRPr="006E1D9A" w:rsidRDefault="006E1D9A" w:rsidP="006E1D9A"/>
    <w:sectPr w:rsidR="006E1D9A" w:rsidRPr="006E1D9A" w:rsidSect="006E1D9A">
      <w:footerReference w:type="default" r:id="rId7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04" w:rsidRDefault="00E86A04" w:rsidP="006E1D9A">
      <w:pPr>
        <w:spacing w:after="0" w:line="240" w:lineRule="auto"/>
      </w:pPr>
      <w:r>
        <w:separator/>
      </w:r>
    </w:p>
  </w:endnote>
  <w:endnote w:type="continuationSeparator" w:id="0">
    <w:p w:rsidR="00E86A04" w:rsidRDefault="00E86A04" w:rsidP="006E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91" w:rsidRPr="006E1D9A" w:rsidRDefault="007E4191" w:rsidP="006E1D9A">
    <w:pPr>
      <w:pStyle w:val="Ttulo2"/>
      <w:spacing w:before="100" w:beforeAutospacing="1" w:after="100" w:afterAutospacing="1"/>
      <w:jc w:val="center"/>
    </w:pPr>
    <w:r w:rsidRPr="006E1D9A">
      <w:t>Copyright – Segurosaldia.com-2019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04" w:rsidRDefault="00E86A04" w:rsidP="006E1D9A">
      <w:pPr>
        <w:spacing w:after="0" w:line="240" w:lineRule="auto"/>
      </w:pPr>
      <w:r>
        <w:separator/>
      </w:r>
    </w:p>
  </w:footnote>
  <w:footnote w:type="continuationSeparator" w:id="0">
    <w:p w:rsidR="00E86A04" w:rsidRDefault="00E86A04" w:rsidP="006E1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9A"/>
    <w:rsid w:val="0002033C"/>
    <w:rsid w:val="00026D38"/>
    <w:rsid w:val="000542FC"/>
    <w:rsid w:val="0007586A"/>
    <w:rsid w:val="000A19D8"/>
    <w:rsid w:val="000B33CA"/>
    <w:rsid w:val="000B5B02"/>
    <w:rsid w:val="000C7F9F"/>
    <w:rsid w:val="000D1351"/>
    <w:rsid w:val="00156821"/>
    <w:rsid w:val="00187A29"/>
    <w:rsid w:val="00223D32"/>
    <w:rsid w:val="00265B3C"/>
    <w:rsid w:val="002F5D97"/>
    <w:rsid w:val="00372B82"/>
    <w:rsid w:val="003A6EE6"/>
    <w:rsid w:val="003A79FB"/>
    <w:rsid w:val="003B06F4"/>
    <w:rsid w:val="003D1B26"/>
    <w:rsid w:val="00495BC9"/>
    <w:rsid w:val="004B3260"/>
    <w:rsid w:val="004D72D7"/>
    <w:rsid w:val="005220F1"/>
    <w:rsid w:val="005451CB"/>
    <w:rsid w:val="005571A1"/>
    <w:rsid w:val="005770D9"/>
    <w:rsid w:val="005F2FE0"/>
    <w:rsid w:val="005F5D9A"/>
    <w:rsid w:val="00601CF5"/>
    <w:rsid w:val="00665888"/>
    <w:rsid w:val="00680F51"/>
    <w:rsid w:val="006E1D9A"/>
    <w:rsid w:val="00732729"/>
    <w:rsid w:val="00757506"/>
    <w:rsid w:val="007B12DD"/>
    <w:rsid w:val="007D23B6"/>
    <w:rsid w:val="007E4191"/>
    <w:rsid w:val="008278DA"/>
    <w:rsid w:val="00886523"/>
    <w:rsid w:val="00942474"/>
    <w:rsid w:val="009B050B"/>
    <w:rsid w:val="009C3EA3"/>
    <w:rsid w:val="00A20145"/>
    <w:rsid w:val="00B237FB"/>
    <w:rsid w:val="00B413D9"/>
    <w:rsid w:val="00B52F61"/>
    <w:rsid w:val="00B8133B"/>
    <w:rsid w:val="00BB0277"/>
    <w:rsid w:val="00C102F2"/>
    <w:rsid w:val="00C220B3"/>
    <w:rsid w:val="00C41257"/>
    <w:rsid w:val="00C63BBE"/>
    <w:rsid w:val="00C93406"/>
    <w:rsid w:val="00CD536C"/>
    <w:rsid w:val="00D127C5"/>
    <w:rsid w:val="00D168D6"/>
    <w:rsid w:val="00D371DD"/>
    <w:rsid w:val="00D41209"/>
    <w:rsid w:val="00DB57F3"/>
    <w:rsid w:val="00DF323C"/>
    <w:rsid w:val="00E246A9"/>
    <w:rsid w:val="00E43AE3"/>
    <w:rsid w:val="00E75B15"/>
    <w:rsid w:val="00E86A04"/>
    <w:rsid w:val="00EA23FC"/>
    <w:rsid w:val="00ED6A44"/>
    <w:rsid w:val="00EE582D"/>
    <w:rsid w:val="00F05921"/>
    <w:rsid w:val="00F53EA7"/>
    <w:rsid w:val="00F743EA"/>
    <w:rsid w:val="00FA022F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1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E1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E1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6E1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D9A"/>
  </w:style>
  <w:style w:type="paragraph" w:styleId="Piedepgina">
    <w:name w:val="footer"/>
    <w:basedOn w:val="Normal"/>
    <w:link w:val="PiedepginaCar"/>
    <w:uiPriority w:val="99"/>
    <w:unhideWhenUsed/>
    <w:rsid w:val="006E1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D9A"/>
  </w:style>
  <w:style w:type="character" w:customStyle="1" w:styleId="Ttulo2Car">
    <w:name w:val="Título 2 Car"/>
    <w:basedOn w:val="Fuentedeprrafopredeter"/>
    <w:link w:val="Ttulo2"/>
    <w:uiPriority w:val="9"/>
    <w:rsid w:val="006E1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1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E1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E1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6E1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D9A"/>
  </w:style>
  <w:style w:type="paragraph" w:styleId="Piedepgina">
    <w:name w:val="footer"/>
    <w:basedOn w:val="Normal"/>
    <w:link w:val="PiedepginaCar"/>
    <w:uiPriority w:val="99"/>
    <w:unhideWhenUsed/>
    <w:rsid w:val="006E1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D9A"/>
  </w:style>
  <w:style w:type="character" w:customStyle="1" w:styleId="Ttulo2Car">
    <w:name w:val="Título 2 Car"/>
    <w:basedOn w:val="Fuentedeprrafopredeter"/>
    <w:link w:val="Ttulo2"/>
    <w:uiPriority w:val="9"/>
    <w:rsid w:val="006E1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2020-01-07T16:02:00Z</cp:lastPrinted>
  <dcterms:created xsi:type="dcterms:W3CDTF">2020-01-09T16:33:00Z</dcterms:created>
  <dcterms:modified xsi:type="dcterms:W3CDTF">2020-01-09T16:33:00Z</dcterms:modified>
</cp:coreProperties>
</file>